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wmxcv1kmp8r7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UN PANCITO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En el pan y en el vino escondido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Jesús viene en mi corazón,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sólo quiere quedar como amigo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en la santa Primera Comunión.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ecnrbna7ctzr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pancito, un amigo, Jesús,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vida, en la muerte, Jesús. (2v)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En la Pascua a los doce queridos,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en la última cena de adiós,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pan y vino les dio recogidos,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eran Cuerpo y Sangre de Dios.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Y el padre en la misa repite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el regalo que Cristo nos dio,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de Jesús su Pasión nos transmite,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del obispo el poder recibió.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En la misa Jesús nos ha dado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su palabra y consagración,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ofrecemos un pan regalado,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celebramos su santa Pasión.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